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"https://mp.weixin.qq.com/s?__biz=Mzg4NDc1OTY0MQ==&amp;mid=2247487563&amp;idx=1&amp;sn=481bcab704c7e38a3a39ed9edd5a4327&amp;chksm=ce860b10d5f994533c175045fda6b583b5b1d4ffcb5494b4ee0de80386fdbb8a3cbae520eba2&amp;scene=27" \t "_blank" </w:instrText>
      </w:r>
      <w:r>
        <w:fldChar w:fldCharType="separate"/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t>全国两会规范用语，千万别用错！</w:t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6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6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9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2023-03-08 21:56:00</w:t>
      </w:r>
      <w:r>
        <w:rPr>
          <w:rStyle w:val="9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110" w:right="48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2023年全国两会规范表述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十四届全国人大一次会议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写为全国十四届人大一次会议</w:t>
      </w:r>
    </w:p>
    <w:p>
      <w:pP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全国政协十四届一次会议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写为十四届全国政协一次会议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二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代表、委员履职规范表述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1.全国人大代表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出席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会议，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列席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2.全国政协委员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列席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人大开幕式，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出席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3.全国人大代表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履行职责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参政议政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4.全国政协委员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参政议政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也可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履行职责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5.代表、委员并用时，应写为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参政议政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6.人大代表提的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“议案”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写为人大代表提的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“提案”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7.政协委员提的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“提案”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写为政协委员提的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“议案”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3"/>
        </w:rPr>
        <w:t>8.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人大代表“审议政府工作报告”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写为人大代表“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讨论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政府工作报告”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48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9.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政协委员“讨论政府工作报告”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写为政协委员“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审议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政府工作报告”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职务、机构、参会人员、会议规范表述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1.最高人民检察院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检察长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写为最高人民检察院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院长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2.审计署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审计长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写为审计署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署长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3.列席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人员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写为列席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代表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4.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非中共人士、党外人士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非党人士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5.人大召开各类会，简称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“大会”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 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“会议”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6.政协召开各类会，简称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“会议”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 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“大会”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7.人民代表大会，简称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“人大”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 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简写为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“人代会”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8.人民代表大会常务委员会，可简称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“人大常委会”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9.人民代表大会代表，简称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“人大代表”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“人民代表”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10.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人大常委会委员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常委会委员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11.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人大常委会会议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常委会议</w:t>
      </w:r>
    </w:p>
    <w:p>
      <w:pPr>
        <w:shd w:val="clear" w:color="auto" w:fill="FFFFFF"/>
        <w:spacing w:before="60" w:after="48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12.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人大常委会机关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简写为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人大机关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四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最易出错的字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1.精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简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机构，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写为精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减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机构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2.共商国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是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写为共商国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事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3.疫情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暴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发，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写为疫情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爆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发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4.疫情防控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阻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击战，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写为疫情防控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狙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击战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5.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擘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画蓝图，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擎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画蓝图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6.收入翻一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番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写为收入翻一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翻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7.监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察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机关，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写为监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查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机关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8.检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察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机关，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写为检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查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机关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9.人大代表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行使权力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写为人大代表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行使权利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10.公民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享有权利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写为公民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享有权力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11.工商联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界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别委员，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写为工商联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届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别委员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12.建设社会主义法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治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国家，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写作建设社会主义法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制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国家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13.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铆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足干劲，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卯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足干劲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14.环保督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察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写作环保督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查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15.再接再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厉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写为再接再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励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16.经济换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挡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提速，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写作经济换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档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提速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17.山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清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水秀，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写作山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青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水秀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18.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易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地扶贫搬迁，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异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地扶贫搬迁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19.防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患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于未然，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写作防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范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于未然</w:t>
      </w:r>
    </w:p>
    <w:p>
      <w:pPr>
        <w:shd w:val="clear" w:color="auto" w:fill="FFFFFF"/>
        <w:spacing w:before="60" w:after="48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20.敲黑板，划重点中的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“划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重点”，</w:t>
      </w: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vertAlign w:val="baseline"/>
        </w:rPr>
        <w:t>不能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写作“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画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重点”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after="0" w:line="390" w:lineRule="atLeast"/>
        <w:ind w:left="735" w:right="420"/>
        <w:jc w:val="center"/>
        <w:rPr>
          <w:rStyle w:val="10"/>
          <w:rFonts w:ascii="PingFangSC-Medium" w:hAnsi="PingFangSC-Medium" w:eastAsia="PingFangSC-Medium" w:cs="PingFangSC-Medium"/>
          <w:color w:val="FFFFFF"/>
          <w:spacing w:val="3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五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党和政府机构、群团组织等全称、简称准确用法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007AAA"/>
          <w:spacing w:val="8"/>
        </w:rPr>
        <w:t>涉及党中央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1.中国共产党中央委员会总书记，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“中共中央总书记”。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2.中国共产党中央政治局常务委员会，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“中共中央政治局常委会”，其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委员简称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“中共中央政治局常委”。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3.中国共产党中央政治局，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中共中央政治局或中央政治局。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4.中国共产党中央书记处，简称中央书记处。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5.中国共产党中央军事委员会，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（中共）中央军委。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6.中国共产党中央纪律检查委员会，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中共中央纪委、中央纪委或中纪委。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007AAA"/>
          <w:spacing w:val="8"/>
        </w:rPr>
        <w:t>党中央机构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007AAA"/>
          <w:spacing w:val="8"/>
        </w:rPr>
        <w:t>党中央各部门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中共中央纪律检查委员会、中华人民共和国国家监察委员会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中央纪委国家监委（中间没有顿号）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中共中央办公厅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中央办公厅。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3.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中共中央组织部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全称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中国共产党中央委员会组织部，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中央组织部。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4.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中共中央宣传部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（对外加挂国务院新闻办公室、国家新闻出版署、国家版权局、国家电影局牌子），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中央宣传部。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5.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中共中央统一战线工作部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（对外加挂国家宗教事务局、国务院侨务办公室牌子），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中央统战部。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6.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中共中央对外联络部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中央对外联络部。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7.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中共中央政法委员会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中央政法委。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8.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中共中央政策研究室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中央政研室。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9.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中央国家安全委员会办公室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中央国安办。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10.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中央网络安全和信息化委员会办公室（国家互联网信息办公室）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，可称为中央网信办（国家网信办）。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11.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中央军民融合发展委员会办公室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，亦称作中央军民融合发展委员会。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12.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中共中央台湾工作办公室（国务院台湾事务办公室）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中共中央台办、中央台办（国务院台办、国台办）。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13.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中央财经委员会办公室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中央财办。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14.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中央外事工作委员会办公室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中央外办。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15.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中央机构编制委员会办公室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中央编办。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16.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中国共产党中央委员会中央和国家机关工作委员会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中央和国家机关工委。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007AAA"/>
          <w:spacing w:val="8"/>
        </w:rPr>
        <w:t>党中央直属事业单位：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中央党校（国家行政学院）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中央党史和文献研究院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3.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人民日报社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4.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求是杂志社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5.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光明日报社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6.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中国浦东干部学院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浦东干部学院。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7.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中国井冈山干部学院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井冈山干部学院。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8）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中国延安干部学院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延安干部学院。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9）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中央社会主义学院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中央社院。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007AAA"/>
          <w:spacing w:val="3"/>
        </w:rPr>
        <w:t>全国人大、全国政协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全国人大、全国政协的专门委员会和相关机构，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FF0000"/>
          <w:spacing w:val="3"/>
        </w:rPr>
        <w:t>不可漏掉“全国人大”“全国政协”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1. 全国人大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7B0C00"/>
          <w:spacing w:val="8"/>
        </w:rPr>
        <w:t>①专门委员会要加上全国人大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如全国人大民族委员会、全国人大宪法和法律委员会、全国人大监察和司法委员会、全国人大财政经济委员会、全国人大教育科学文化卫生委员会、全国人大外事委员会、全国人大华侨委员会、全国人大环境与资源保护委员会、全国人大农业与农村委员会、全国人大社会建设委员会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7B0C00"/>
          <w:spacing w:val="8"/>
        </w:rPr>
        <w:t>②工作机构和办事机构要加上全国人大常委会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如全国人大常委会办公厅、全国人大常委会法制工作委员会、全国人大常委会预算工作委员会。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2. 全国政协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(1)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不能单独称××界，需加上全国政协、省政协等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，如全国政协文化艺术界在京委员、省政协文化艺术界委员。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政协全国委员会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不是全国政协委员会。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(3)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政协全国委员会下面的办公厅要加上“政协全国委员会”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，如政协全国委员会办公厅。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(4)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专门委员会要加上“全国政协”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，如全国政协提案委员会、全国政协经济委员会、全国政协文化文史和学习委员会。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2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007AAA"/>
          <w:spacing w:val="3"/>
        </w:rPr>
        <w:t>国务院机构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国务院机构对外使用可表述为“中国+机构简称”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中华人民共和国国务院办公厅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国务院办公厅。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中华人民共和国外交部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外交部。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驻港、澳公署全称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为：中华人民共和国外交部驻香港特别行政区特派员公署；中华人民共和国外交部驻澳门特别行政区特派员公署。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(3)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中华人民共和国国防部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国防部。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(4)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中华人民共和国国家发展和改革委员会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国家发展改革委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(5)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中华人民共和国教育部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教育部。教育部对外保留国家语言文字工作委员会牌子。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(6)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中华人民共和国科学技术部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科技部。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(7)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中华人民共和国工业和信息化部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工业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7B0C00"/>
          <w:spacing w:val="8"/>
        </w:rPr>
        <w:t>和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信息化部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。工业和信息化部对外保留国家航天局、国家原子能机构牌子。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(8)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中华人民共和国国家民族事务委员会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国家民委。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(9)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中华人民共和国公安部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公安部。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(10)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中华人民共和国国家安全部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国家安全部。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(11)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中华人民共和国民政部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民政部。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(12)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中华人民共和国司法部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司法部。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(13)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中华人民共和国财政部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财政部。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(14)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中华人民共和国人力资源和社会保障部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人力资源社会保障部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(15)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中华人民共和国自然资源部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自然资源部。自然资源部对外保留国家海洋局牌子。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(16)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中华人民共和国生态环境部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生态环境部。生态环境部对外保留国家核安全局牌子。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(17)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中华人民共和国住房和城乡建设部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住房城乡建设部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(18)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中华人民共和国交通运输部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交通运输部。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(19)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中华人民共和国水利部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水利部。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(20)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中华人民共和国农业农村部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农业农村部。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(21)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中华人民共和国商务部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商务部。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(22)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中华人民共和国文化和旅游部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文化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7B0C00"/>
          <w:spacing w:val="8"/>
        </w:rPr>
        <w:t>和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旅游部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(23)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中华人民共和国国家卫生健康委员会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国家卫生健康委。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(24)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中华人民共和国退役军人事务部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退役军人事务部。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(25)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中华人民共和国应急管理部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应急管理部。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(26)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中国人民银行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人民银行。</w:t>
      </w:r>
    </w:p>
    <w:p>
      <w:pP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(27)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中华人民共和国审计署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审计署。其领导称为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审计署审计长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36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国务院直属机构及国务院部委管理的国家局名称中含有“国家”的，简称时不能省略，含有“中国”的，不能改为“国家”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6A6A6A"/>
          <w:spacing w:val="8"/>
        </w:rPr>
        <w:t>国务院直属机构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①中华人民共和国海关总署，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海关总署。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②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税务总局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③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市场监督管理总局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④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广播电视总局，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广电总局。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⑤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体育总局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⑥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统计局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⑦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国际发展合作署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⑧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医疗保障局，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医保局。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⑨国务院参事室</w:t>
      </w:r>
    </w:p>
    <w:p>
      <w:pP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⑩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机关事务管理局，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国管局。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注意：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国务院直属机构，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国家市场监督管理总局对外保留国家认证认可监督管理委员会、国家标准化管理委员会牌子。国家新闻出版署（国家版权局）在中央宣传部加挂牌子，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由中央宣传部承担相关职责。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国家宗教事务局在中央统战部加挂牌子，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由中央统战部承担相关职责。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6A6A6A"/>
          <w:spacing w:val="8"/>
        </w:rPr>
        <w:t>国务院部委管理的国家局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信访局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(2)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粮食和物资储备局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(3)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能源局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(4)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国防科技工业局，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国防科工局。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(5)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烟草专卖局，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烟草局。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(6)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移民管理局，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移民局。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(7)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林业和草原局，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林草局。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(8)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铁路局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(9)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中国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民用航空局，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中国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民航局。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(10)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邮政局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(11)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文物局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(12)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中医药管理局，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中医药局。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(13)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矿山安全监察局，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矿山安监局。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(14)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外汇管理局，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外汇局。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(15)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药品监督管理局，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药监局。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(16)知识产权局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注意：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国务院部委管理的国家局，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国家移民管理局加挂中华人民共和国出入境管理局牌子。国家林业和草原局加挂国家公园管理局牌子。国家公务员局在中央组织部加挂牌子，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由中央组织部承担相关职责。</w:t>
      </w: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国家档案局与中央档案馆、国家保密局与中央保密委员会办公室、国家密码管理局与中央密码工作领导小组办公室，一个机构两块牌子，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列入中共中央直属机关的下属机构序列。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国务院这些机构用固定称呼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（1）国务院直属特设机构：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国务院国有资产监督管理委员会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国务院国资委、国资委。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（2）国务院办事机构：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①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国务院港澳事务办公室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国务院港澳办。</w:t>
      </w:r>
    </w:p>
    <w:p>
      <w:pP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②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国务院研究室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国研室。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注意：国务院侨务办公室在中央统战部加挂牌子，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由中央统战部承担相关职责，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国侨办。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国务院台湾事务办公室与中共中央台湾工作办公室、国家互联网信息办公室与中央网络安全和信息化委员会办公室，一个机构两块牌子，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列入中共中央直属机构序列。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7B0C00"/>
          <w:spacing w:val="8"/>
        </w:rPr>
        <w:t>国务院新闻办公室在中央宣传部加挂牌子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国新办。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国务院直属事业单位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新华通讯社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新华社，是中国的国家通讯社。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中国科学院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3）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中国社会科学院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4）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中国工程院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5）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国务院发展研究中心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6）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中央广播电视总台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7）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中国气象局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8）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中国银行保险监督管理委员会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中国银保监会。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9）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中国证券监督管理委员会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中国证监会。</w:t>
      </w:r>
    </w:p>
    <w:p>
      <w:pP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3"/>
        </w:rPr>
        <w:t>其他机构固定简称</w:t>
      </w:r>
    </w:p>
    <w:p>
      <w:pPr>
        <w:shd w:val="clear" w:color="auto" w:fill="FFFFFF"/>
        <w:spacing w:before="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（1）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最高人民法院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全称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中华人民共和国最高人民法院，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最高法，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其领导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称为最高人民法院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院长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shd w:val="clear" w:color="auto" w:fill="FFFFFF"/>
        <w:spacing w:before="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（2）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最高人民检察院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全称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中华人民共和国最高人民检察院，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最高检，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其领导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称为最高人民检察院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检察长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。</w:t>
      </w:r>
    </w:p>
    <w:p>
      <w:pP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群众团体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中华全国总工会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全国总工会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中国共产主义青年团中央委员会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共青团中央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3）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中华全国妇女联合会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全国妇联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4）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中国文学艺术界联合会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中国文联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5）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中国作家协会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中国作协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6）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中国科学技术协会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中国科协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7）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中华全国归国华侨联合会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中国侨联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8）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中国法学会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，无简称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9）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中国人民对外友好协会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全国对外友协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10）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全国新闻工作者协会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中国记协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11）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中华全国台湾同胞联谊会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全国台联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12）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中国国际贸易促进委员会（中国国际商会）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中国贸促会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13）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中国残疾人联合会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中国残联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14）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中国红十字会总会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中国红十字会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15）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中国人民外交学会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可称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外交学会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16）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中国宋庆龄基金会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，无简称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17）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黄埔军校同学会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只称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黄埔军校同学会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18）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欧美同学会（中国留学人员联谊会）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19）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中国思想政治工作研究会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中国政研会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20）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中华职业教育社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21）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中华全国工商业联合会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全国工商联，又称中国民间商会</w:t>
      </w:r>
    </w:p>
    <w:p>
      <w:pP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22）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中国计划生育协会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中国计生协</w:t>
      </w:r>
    </w:p>
    <w:p>
      <w:pPr>
        <w:shd w:val="clear" w:color="auto" w:fill="FFFFFF"/>
        <w:spacing w:before="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民主党派中央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1）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中国国民党革命委员会中央委员会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民革中央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2）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中国民主同盟中央委员会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民盟中央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3）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中国民主建国会中央委员会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民建中央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4）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中国民主促进会中央委员会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民进中央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5）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中国农工民主党中央委员会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农工党中央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6）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中国致公党中央委员会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致公党中央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7）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九三学社中央委员会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九三学社中央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60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8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8）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shd w:val="clear" w:color="auto" w:fill="FFDA51"/>
        </w:rPr>
        <w:t>台湾民主自治同盟中央委员会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简称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台盟中央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六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不能加字、减字、颠倒顺序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中国共产党领导的多党合作和政治协商制度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，不能写为中国共产党领导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下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的多党合作和政治协商制度。政治名词的提法不可添字、漏字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2. 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开启全面建设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社会主义现代化国家新征程，不能写为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全面开启建设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社会主义现代化国家新征程。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3.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国家机关行使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权力，不能写为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行使国家机关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权力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4.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党史学习教育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，不写作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党史学习教育活动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（注意：不加“活动”二字）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5.突破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10亿元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大关，不能写为突破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10亿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大关，计量单位不能掉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6.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零的突破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，不能写为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零突破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 （零的突破是指从无到有，零突破的意思是没有突破）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7.《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全国人民代表大会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关于完善香港特别行政区选举制度的决定》，不要简写为《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全国人大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关于完善香港特别行政区选举制度的决定》</w:t>
      </w:r>
    </w:p>
    <w:p>
      <w:pPr>
        <w:shd w:val="clear" w:color="auto" w:fill="FFFFFF"/>
        <w:spacing w:before="60" w:after="60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8.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农业供给侧结构性改革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，不写作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农业结构性供给侧改革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七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标点符号使用错误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两会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一词因被大家熟知，目前一般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不用双引号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，不写作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“两会”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2.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《政府工作报告》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表述需加书名号，不写作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“政府工作报告”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3.“不忘初心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、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牢记使命”不写作“不忘初心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牢记使命”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4.增强“四个意识”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、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坚定“四个自信”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、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做到“两个维护”，不要写作增强“四个意识”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坚定“四个自信”</w:t>
      </w:r>
      <w:r>
        <w:rPr>
          <w:rStyle w:val="10"/>
          <w:rFonts w:ascii="微软雅黑" w:hAnsi="微软雅黑" w:eastAsia="微软雅黑" w:cs="微软雅黑"/>
          <w:b/>
          <w:bCs/>
          <w:color w:val="FF0000"/>
          <w:spacing w:val="0"/>
          <w:vertAlign w:val="baseline"/>
        </w:rPr>
        <w:t>，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做到“两个维护”，逗号一般应改为顿号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5.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“三农”须加引号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。如：“三农”工作、解决好“三农”问题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6.全面推进乡村振兴加快农业农村现代化，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乡村振兴不加双引号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7.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中央八项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规定精神的表述,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不需要加双引号或书名号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等标点符号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8.十四五应加双引号，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写作“十四五”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9.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“3.15”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消费者权益日应为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“3•15”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消费者权益日</w:t>
      </w:r>
    </w:p>
    <w:p>
      <w:pPr>
        <w:shd w:val="clear" w:color="auto" w:fill="FFFFFF"/>
        <w:spacing w:before="60" w:after="60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10.制定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黄河保护法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而非制定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《黄河保护法》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，未正式颁布的法律不加书名号</w:t>
      </w:r>
      <w:bookmarkStart w:id="1" w:name="_GoBack"/>
      <w:bookmarkEnd w:id="1"/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八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其他不规范、错误表述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1.“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新冠疫情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”，不写作“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新冠肺炎疫情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宋体" w:hAnsi="宋体" w:eastAsia="宋体" w:cs="宋体"/>
          <w:color w:val="595959"/>
          <w:spacing w:val="0"/>
          <w:vertAlign w:val="baseline"/>
        </w:rPr>
        <w:t>2.“四个全面”战略</w:t>
      </w:r>
      <w:r>
        <w:rPr>
          <w:rStyle w:val="10"/>
          <w:rFonts w:ascii="宋体" w:hAnsi="宋体" w:eastAsia="宋体" w:cs="宋体"/>
          <w:color w:val="FF0000"/>
          <w:spacing w:val="0"/>
          <w:vertAlign w:val="baseline"/>
        </w:rPr>
        <w:t>布局</w:t>
      </w:r>
      <w:r>
        <w:rPr>
          <w:rStyle w:val="10"/>
          <w:rFonts w:ascii="宋体" w:hAnsi="宋体" w:eastAsia="宋体" w:cs="宋体"/>
          <w:color w:val="595959"/>
          <w:spacing w:val="0"/>
          <w:vertAlign w:val="baseline"/>
        </w:rPr>
        <w:t>，不能写为“四个全面”战略</w:t>
      </w:r>
      <w:r>
        <w:rPr>
          <w:rStyle w:val="10"/>
          <w:rFonts w:ascii="宋体" w:hAnsi="宋体" w:eastAsia="宋体" w:cs="宋体"/>
          <w:color w:val="FF0000"/>
          <w:spacing w:val="0"/>
          <w:vertAlign w:val="baseline"/>
        </w:rPr>
        <w:t>部署</w:t>
      </w:r>
      <w:r>
        <w:rPr>
          <w:rStyle w:val="10"/>
          <w:rFonts w:ascii="宋体" w:hAnsi="宋体" w:eastAsia="宋体" w:cs="宋体"/>
          <w:color w:val="595959"/>
          <w:spacing w:val="0"/>
          <w:vertAlign w:val="baseline"/>
        </w:rPr>
        <w:t>。十九届五中全会公报关于“四个全面”的最新表述为：</w:t>
      </w:r>
      <w:r>
        <w:rPr>
          <w:rStyle w:val="10"/>
          <w:rFonts w:ascii="宋体" w:hAnsi="宋体" w:eastAsia="宋体" w:cs="宋体"/>
          <w:color w:val="FF0000"/>
          <w:spacing w:val="0"/>
          <w:vertAlign w:val="baseline"/>
        </w:rPr>
        <w:t>全面建设社会主义现代化国家、全面深化改革、全面依法治国、全面从严治党”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3.“一带一路”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倡议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，不能写为“一带一路”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战略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4.我国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社会主要矛盾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已经转化为人民日益增长的美好生活需要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和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不平衡不充分的发展之间的矛盾。注意：“我国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社会主要矛盾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”不要写作“我国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社会主义矛盾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”。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“和”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不能写作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“与”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5.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《反分裂国家法》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全称仅有6个字，不写作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《中华人民共和国反分裂国家法》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6.国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内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生产总值，不能写为国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民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生产总值，前者英文简称为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“GDP”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，后者为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“GNP”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7.实现巩固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拓展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脱贫攻坚成果同乡村振兴有效衔接，不写作实现巩固脱贫攻坚成果同乡村振兴有效衔接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</w:rPr>
        <w:t>8.《全国人民代表大会</w:t>
      </w:r>
      <w:r>
        <w:rPr>
          <w:rStyle w:val="10"/>
          <w:rFonts w:ascii="微软雅黑" w:hAnsi="微软雅黑" w:eastAsia="微软雅黑" w:cs="微软雅黑"/>
          <w:color w:val="FF0000"/>
          <w:spacing w:val="0"/>
        </w:rPr>
        <w:t>关于</w:t>
      </w:r>
      <w:r>
        <w:rPr>
          <w:rStyle w:val="10"/>
          <w:rFonts w:ascii="微软雅黑" w:hAnsi="微软雅黑" w:eastAsia="微软雅黑" w:cs="微软雅黑"/>
          <w:color w:val="595959"/>
          <w:spacing w:val="0"/>
        </w:rPr>
        <w:t>完善香港特别行政区选举制度的决定》不要写为《全国人民代表大会</w:t>
      </w:r>
      <w:r>
        <w:rPr>
          <w:rStyle w:val="10"/>
          <w:rFonts w:ascii="微软雅黑" w:hAnsi="微软雅黑" w:eastAsia="微软雅黑" w:cs="微软雅黑"/>
          <w:color w:val="FF0000"/>
          <w:spacing w:val="0"/>
        </w:rPr>
        <w:t>有关</w:t>
      </w:r>
      <w:r>
        <w:rPr>
          <w:rStyle w:val="10"/>
          <w:rFonts w:ascii="微软雅黑" w:hAnsi="微软雅黑" w:eastAsia="微软雅黑" w:cs="微软雅黑"/>
          <w:color w:val="595959"/>
          <w:spacing w:val="0"/>
        </w:rPr>
        <w:t>完善香港特别行政区选举制度的决定》</w:t>
      </w:r>
    </w:p>
    <w:p>
      <w:pPr>
        <w:shd w:val="clear" w:color="auto" w:fill="FFFFFF"/>
        <w:spacing w:before="60" w:after="60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9.我国是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世界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第二大经济体，一般不写作</w:t>
      </w:r>
      <w:r>
        <w:rPr>
          <w:rStyle w:val="10"/>
          <w:rFonts w:ascii="微软雅黑" w:hAnsi="微软雅黑" w:eastAsia="微软雅黑" w:cs="微软雅黑"/>
          <w:color w:val="FF0000"/>
          <w:spacing w:val="0"/>
          <w:vertAlign w:val="baseline"/>
        </w:rPr>
        <w:t>全球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第二大经济体。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九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常见职务名称表述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8"/>
          <w:vertAlign w:val="baseline"/>
        </w:rPr>
        <w:t>1.党政职务表述的三个原则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0"/>
          <w:vertAlign w:val="baseline"/>
        </w:rPr>
        <w:t>一是新闻报道中职务名称一般采用“单位+姓名”的表述方式，注意正确使用职务名称，具体以任命通知为准。</w:t>
      </w: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涉及原任职务时，“原”字的用法需特别注意。具体分为以下三种情况：</w:t>
      </w:r>
    </w:p>
    <w:p>
      <w:pPr>
        <w:shd w:val="clear" w:color="auto" w:fill="FFFFFF"/>
        <w:spacing w:before="60" w:after="12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0"/>
          <w:vertAlign w:val="baseline"/>
        </w:rPr>
        <w:t>①.表达原任职务时，“原”字通常加在单位和职务之间 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如：汉东省公安厅原厅长</w:t>
      </w:r>
    </w:p>
    <w:p>
      <w:pPr>
        <w:shd w:val="clear" w:color="auto" w:fill="FFFFFF"/>
        <w:spacing w:before="60" w:after="12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0"/>
        </w:rPr>
        <w:t>②.因撤销、合并等原因已经不存在或更名的单位，“原”字应加在原单位名称（简称）之前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如：原文化部部长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0"/>
          <w:vertAlign w:val="baseline"/>
        </w:rPr>
        <w:t>③.对于单位总体未更名但下属单位（含内设机构、派出机构等）已经不存在或更名的情形，“原”字加在该下属单位之前。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如：汉东省检察院原反贪局局长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0"/>
          <w:vertAlign w:val="baseline"/>
        </w:rPr>
        <w:t>二是同时担任多个职务时，职务级别高的在前、职务级别低的在后，“先高后低”；职务级别相同时，一般将党内职务放在行政职务之前。同时担任多个职务时，“兼”字不可随意使用，具体以任命通知为准。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b/>
          <w:bCs/>
          <w:color w:val="595959"/>
          <w:spacing w:val="0"/>
          <w:vertAlign w:val="baseline"/>
        </w:rPr>
        <w:t>三是学衔、军衔用法遵循相关规定。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微软雅黑" w:hAnsi="微软雅黑" w:eastAsia="微软雅黑" w:cs="微软雅黑"/>
          <w:color w:val="595959"/>
          <w:spacing w:val="0"/>
          <w:vertAlign w:val="baseline"/>
        </w:rPr>
        <w:t>学衔表述中，博士可以单独使用、不衔接职务，如：钱学森博士、钱三强博士。硕士及以下学衔不可以单独使用，需与其他职务搭配。</w:t>
      </w:r>
      <w:r>
        <w:rPr>
          <w:rStyle w:val="10"/>
          <w:rFonts w:ascii="微软雅黑" w:hAnsi="微软雅黑" w:eastAsia="微软雅黑" w:cs="微软雅黑"/>
          <w:color w:val="595959"/>
          <w:spacing w:val="0"/>
        </w:rPr>
        <w:t>军衔表述遵循《中国人民解放军军官服役条例》中的规定。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党政职务名称使用：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关于省长、省委书记的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规范表述为：××省省长、××省委书记。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“江苏省省长”全称为“江苏省人民政府省长”。该职务由“江苏省”“人民政府”“省长”三部分组成，“江苏省”“省长”不能简写，“人民政府”可简称为“政府”，简称连起来即为“江苏省政府省长”，通常可继续简化为“江苏省省长”。 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“湖北省委书记”全称为“中国共产党湖北省委员会书记”。该职务名称由“中国共产党”“湖北省”“委员会”“书记”四部分组成，“中国共产党”简称为“中共”，“湖北省”无法更简，“委员会”简称为“委”，“书记”无法再简，连起来简称即为“中共湖北省委书记”，通常可继续简化为“湖北省委书记”。当地省委机关或当地媒体在表述时，一般直接写作“省委书记”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222222"/>
          <w:spacing w:val="3"/>
          <w:sz w:val="26"/>
          <w:szCs w:val="26"/>
        </w:rPr>
        <w:t>表述党委工作部门时不能省略“委”字：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规范表述为：××区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委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政法委书记、××省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委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组织部、××市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委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宣传部。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u w:val="single" w:color="595959"/>
          <w:vertAlign w:val="baseline"/>
        </w:rPr>
        <w:t>划重点：省委、市（直辖市、地级市、县级市）委、地委、州委、盟委、县委、旗委、区（市辖区）委都是规范简称，单独使用时通常不写为“省党委”“市党委”“县党委”等。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多个职务的表述方法：</w:t>
      </w:r>
      <w:r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26"/>
          <w:szCs w:val="26"/>
        </w:rPr>
        <w:t>并列出现的职务单位不同，单位名不可省略。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规范表述案例：××省委常委、省政府副省长。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省委常委是党内职务，副省长是省政府的行政职务，两个职务单位不同，正式场合“省政府”不能省略，一般场合不建议省略。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26"/>
          <w:szCs w:val="26"/>
        </w:rPr>
        <w:t>并列职务，单位相同，单位名称第二次出现时可以省略。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</w:rPr>
        <w:t>规范表述案例：××市委常委、秘书长。在不造成误解的前提下，表达应尽量简洁，故推荐写为“××市委常委、秘书长”。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市委常委、组织部部长，市政府党组成员、秘书长、办公室党组书记写法同上。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乡（镇）党委和单字县名的用法：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乡（镇）党委是党的基层委员会，不同于省市县等党的地方委员会，不能简称为“乡（镇）委”，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规范用法是：乡（镇）党委书记。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如果县名为一个字，例如“中县”，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通常写为中县县委，不写为“中县委”（注意：县政府、县纪委等仍写为中县政府、中县纪委）。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</w:rPr>
        <w:t>如果县名为两个字以上时，写为××县委。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注意各类党委（党组）有关名称：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党的地方委员会（如省委、市委、县委）是独立单位。但是，机关、人民团体等单位的党组、党委（党组性质的党委），以及企业、学校等单位的党委（党的基层委员会）、党总支、党支部一般不视为独立单位。故通常写为某单位原党组书记、某单位原党委书记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此外，还有一些常见职务规范写法，部分职务和单位不得省略和简写：</w:t>
      </w:r>
    </w:p>
    <w:p>
      <w:pPr>
        <w:shd w:val="clear" w:color="auto" w:fill="FFFFFF"/>
        <w:spacing w:before="15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1.“××省人大主任”为错误表述，应为“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××省人大常委会主任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”，“常委会”不得省略。</w:t>
      </w:r>
    </w:p>
    <w:p>
      <w:pPr>
        <w:shd w:val="clear" w:color="auto" w:fill="FFFFFF"/>
        <w:spacing w:before="15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2.“××市人大常委”为错误表述，应为“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××市人大常委会委员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”，人民代表大会常务委员会委员通常不简称为“人大常委”。</w:t>
      </w:r>
    </w:p>
    <w:p>
      <w:pPr>
        <w:shd w:val="clear" w:color="auto" w:fill="FFFFFF"/>
        <w:spacing w:before="15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3.“全国人大常委会主任、乡（镇）人大常委会主任”为错误表述，应为“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全国人大常委会委员长、乡（镇）人大主席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”，乡镇人大不设常委会。</w:t>
      </w:r>
    </w:p>
    <w:p>
      <w:pPr>
        <w:shd w:val="clear" w:color="auto" w:fill="FFFFFF"/>
        <w:spacing w:before="15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4.“审计署署长”“检察院院长”“自治区区长”均为错误表述，应为“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审计署审计长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检察院检察长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自治区（人民政府）主席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60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5.“××省团委书记”“省团委书记”均为错误用法。全称为“中国共产主义青年团××省委员会书记”，可简称为“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共青团××省委书记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”“</w:t>
      </w:r>
      <w:r>
        <w:rPr>
          <w:rStyle w:val="10"/>
          <w:rFonts w:ascii="Microsoft YaHei UI" w:hAnsi="Microsoft YaHei UI" w:eastAsia="Microsoft YaHei UI" w:cs="Microsoft YaHei UI"/>
          <w:b/>
          <w:bCs/>
          <w:color w:val="595959"/>
          <w:spacing w:val="8"/>
          <w:vertAlign w:val="baseline"/>
        </w:rPr>
        <w:t>团××省委书记</w:t>
      </w:r>
      <w:r>
        <w:rPr>
          <w:rStyle w:val="10"/>
          <w:rFonts w:ascii="Microsoft YaHei UI" w:hAnsi="Microsoft YaHei UI" w:eastAsia="Microsoft YaHei UI" w:cs="Microsoft YaHei UI"/>
          <w:color w:val="595959"/>
          <w:spacing w:val="8"/>
          <w:vertAlign w:val="baseline"/>
        </w:rPr>
        <w:t>”，省略省名“××”时可简称为“团省委书记”。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after="0" w:line="602" w:lineRule="atLeast"/>
        <w:ind w:left="420" w:right="420"/>
        <w:jc w:val="center"/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</w:pPr>
      <w:r>
        <w:rPr>
          <w:rStyle w:val="10"/>
          <w:rFonts w:ascii="微软雅黑" w:hAnsi="微软雅黑" w:eastAsia="微软雅黑" w:cs="微软雅黑"/>
          <w:b/>
          <w:bCs/>
          <w:color w:val="007AAA"/>
          <w:spacing w:val="0"/>
          <w:sz w:val="21"/>
          <w:szCs w:val="22"/>
          <w:vertAlign w:val="baseline"/>
        </w:rPr>
        <w:t>十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E4432D"/>
        <w:spacing w:before="0" w:after="0" w:line="480" w:lineRule="atLeast"/>
        <w:ind w:left="1230" w:right="600"/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</w:pPr>
      <w:r>
        <w:rPr>
          <w:rStyle w:val="10"/>
          <w:rFonts w:ascii="PingFangSC-Medium" w:hAnsi="PingFangSC-Medium" w:eastAsia="PingFangSC-Medium" w:cs="PingFangSC-Medium"/>
          <w:b/>
          <w:bCs/>
          <w:color w:val="FFFFFF"/>
          <w:spacing w:val="3"/>
        </w:rPr>
        <w:t>国旗、国徽、政协会徽的规范使用</w:t>
      </w:r>
    </w:p>
    <w:p>
      <w:pPr>
        <w:shd w:val="clear" w:color="auto" w:fill="FFFFFF"/>
        <w:spacing w:before="60" w:after="240" w:line="602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国旗、国徽的标准版本，请到中国人大网下载。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国旗：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http://www.npc.gov.cn/npc/gqgggh/202101/84c174f138044a98ba211a15b316ffc4.shtml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国徽：</w:t>
      </w:r>
    </w:p>
    <w:p>
      <w:pPr>
        <w:shd w:val="clear" w:color="auto" w:fill="FFFFFF"/>
        <w:spacing w:before="6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http://www.npc.gov.cn/npc/kgfb/202101/d8c025c904b94636a8e1799b652f86be.shtml</w:t>
      </w:r>
    </w:p>
    <w:p>
      <w:pPr>
        <w:shd w:val="clear" w:color="auto" w:fill="FFFFFF"/>
        <w:spacing w:before="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中国人民政治协商会议会徽，请到中国政协网下载：</w:t>
      </w:r>
    </w:p>
    <w:p>
      <w:pPr>
        <w:shd w:val="clear" w:color="auto" w:fill="FFFFFF"/>
        <w:spacing w:before="0" w:after="0" w:line="527" w:lineRule="atLeast"/>
        <w:ind w:left="420" w:right="420"/>
        <w:rPr>
          <w:rStyle w:val="10"/>
          <w:rFonts w:ascii="Microsoft YaHei UI" w:hAnsi="Microsoft YaHei UI" w:eastAsia="Microsoft YaHei UI" w:cs="Microsoft YaHei UI"/>
          <w:color w:val="222222"/>
          <w:spacing w:val="3"/>
          <w:sz w:val="30"/>
          <w:szCs w:val="30"/>
        </w:rPr>
      </w:pPr>
      <w:r>
        <w:rPr>
          <w:rStyle w:val="10"/>
          <w:rFonts w:ascii="Microsoft YaHei UI" w:hAnsi="Microsoft YaHei UI" w:eastAsia="Microsoft YaHei UI" w:cs="Microsoft YaHei UI"/>
          <w:color w:val="595959"/>
          <w:spacing w:val="3"/>
        </w:rPr>
        <w:t>http://www.cppcc.gov.cn/2011/09/07/ARTI1315364095281755.shtml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80" w:lineRule="atLeast"/>
        <w:ind w:left="420" w:right="420"/>
        <w:rPr>
          <w:rStyle w:val="10"/>
          <w:rFonts w:ascii="微软雅黑" w:hAnsi="微软雅黑" w:eastAsia="微软雅黑" w:cs="微软雅黑"/>
          <w:color w:val="000000"/>
          <w:spacing w:val="10"/>
        </w:rPr>
      </w:pPr>
      <w:r>
        <w:rPr>
          <w:rStyle w:val="10"/>
          <w:rFonts w:ascii="Microsoft YaHei UI" w:hAnsi="Microsoft YaHei UI" w:eastAsia="Microsoft YaHei UI" w:cs="Microsoft YaHei UI"/>
          <w:color w:val="888888"/>
          <w:spacing w:val="8"/>
          <w:sz w:val="18"/>
          <w:szCs w:val="18"/>
        </w:rPr>
        <w:t>本文综合自《中国记者》杂志、微信公众号“新闻与写作”、微信公众号“传媒茶话会”、微信公众号“庖丁解news”等</w:t>
      </w:r>
    </w:p>
    <w:p>
      <w:pPr>
        <w:shd w:val="clear" w:color="auto" w:fill="FFFFFF"/>
        <w:spacing w:before="0" w:after="120"/>
        <w:ind w:left="300" w:right="300"/>
        <w:jc w:val="center"/>
        <w:rPr>
          <w:rStyle w:val="10"/>
          <w:rFonts w:ascii="Arial" w:hAnsi="Arial" w:eastAsia="Arial" w:cs="Arial"/>
          <w:color w:val="3E3E3E"/>
          <w:spacing w:val="8"/>
          <w:sz w:val="25"/>
          <w:szCs w:val="25"/>
        </w:rPr>
      </w:pPr>
    </w:p>
    <w:p>
      <w:pPr>
        <w:shd w:val="clear" w:color="auto" w:fill="FFFFFF"/>
        <w:spacing w:before="0" w:after="120" w:line="384" w:lineRule="atLeast"/>
        <w:ind w:left="300" w:right="300"/>
        <w:jc w:val="center"/>
        <w:rPr>
          <w:rStyle w:val="10"/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Style w:val="10"/>
          <w:rFonts w:ascii="微软雅黑" w:hAnsi="微软雅黑" w:eastAsia="微软雅黑" w:cs="微软雅黑"/>
          <w:color w:val="D6D6D6"/>
          <w:spacing w:val="8"/>
          <w:sz w:val="16"/>
          <w:szCs w:val="16"/>
        </w:rPr>
        <w:t>图文源于网络，版权属于原作者，如涉版权问题，请联系删除</w:t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6D9C4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5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6">
    <w:name w:val="a"/>
    <w:basedOn w:val="3"/>
    <w:uiPriority w:val="0"/>
    <w:rPr>
      <w:color w:val="576B95"/>
    </w:rPr>
  </w:style>
  <w:style w:type="paragraph" w:customStyle="1" w:styleId="7">
    <w:name w:val="rich_media_meta_list"/>
    <w:basedOn w:val="1"/>
    <w:qFormat/>
    <w:uiPriority w:val="0"/>
  </w:style>
  <w:style w:type="character" w:customStyle="1" w:styleId="8">
    <w:name w:val="rich_media_meta"/>
    <w:basedOn w:val="3"/>
    <w:uiPriority w:val="0"/>
    <w:rPr>
      <w:sz w:val="23"/>
      <w:szCs w:val="23"/>
    </w:rPr>
  </w:style>
  <w:style w:type="character" w:customStyle="1" w:styleId="9">
    <w:name w:val="rich_media_meta_list_em"/>
    <w:basedOn w:val="3"/>
    <w:qFormat/>
    <w:uiPriority w:val="0"/>
  </w:style>
  <w:style w:type="character" w:customStyle="1" w:styleId="10">
    <w:name w:val="any"/>
    <w:basedOn w:val="3"/>
    <w:qFormat/>
    <w:uiPriority w:val="0"/>
  </w:style>
  <w:style w:type="paragraph" w:customStyle="1" w:styleId="11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2025-04-06T09:36:04Z</dcterms:created>
  <dc:creator>ThinkPad</dc:creator>
  <cp:lastModifiedBy>HG</cp:lastModifiedBy>
  <dcterms:modified xsi:type="dcterms:W3CDTF">2025-04-06T09:39:04Z</dcterms:modified>
  <dc:title>秘途写作_2023-03-08_全国两会规范用语，千万别用错！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